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B8" w:rsidRDefault="008733B8" w:rsidP="00B672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421724" wp14:editId="127EAE13">
            <wp:extent cx="4124325" cy="1743075"/>
            <wp:effectExtent l="0" t="0" r="9525" b="9525"/>
            <wp:docPr id="2" name="Рисунок 2" descr="Меры социальной поддержки - ИНФОРМАЦИЯ - МУНИЦИПАЛИТЕТ - Муниципальный  район «Койгородски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ры социальной поддержки - ИНФОРМАЦИЯ - МУНИЦИПАЛИТЕТ - Муниципальный  район «Койгородский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B8" w:rsidRDefault="008733B8" w:rsidP="00B672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5E" w:rsidRDefault="005932B7" w:rsidP="00B672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величины прожиточного минимума</w:t>
      </w:r>
      <w:r w:rsidR="00B6720A" w:rsidRPr="00B6720A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B6720A" w:rsidRDefault="00B6720A" w:rsidP="00B672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156" w:rsidRDefault="00B6720A" w:rsidP="005932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19.09.2023 </w:t>
      </w:r>
      <w:r>
        <w:rPr>
          <w:rFonts w:ascii="Times New Roman" w:hAnsi="Times New Roman" w:cs="Times New Roman"/>
          <w:sz w:val="28"/>
          <w:szCs w:val="28"/>
        </w:rPr>
        <w:br/>
        <w:t>№ 726-п «Об установлении прожиточного минимума на душу населения и по основным социально – демографическим группам населения Красноярского края на 2024 год»</w:t>
      </w:r>
      <w:r w:rsidR="008F3156">
        <w:rPr>
          <w:rFonts w:ascii="Times New Roman" w:hAnsi="Times New Roman" w:cs="Times New Roman"/>
          <w:sz w:val="28"/>
          <w:szCs w:val="28"/>
        </w:rPr>
        <w:t>:</w:t>
      </w:r>
    </w:p>
    <w:p w:rsidR="00B6720A" w:rsidRDefault="008F3156" w:rsidP="005932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720A">
        <w:rPr>
          <w:rFonts w:ascii="Times New Roman" w:hAnsi="Times New Roman" w:cs="Times New Roman"/>
          <w:sz w:val="28"/>
          <w:szCs w:val="28"/>
        </w:rPr>
        <w:t xml:space="preserve"> на территории Енисейского района прожиточный минимум составит 24071,00 рублей:</w:t>
      </w:r>
    </w:p>
    <w:p w:rsidR="00B6720A" w:rsidRDefault="00B6720A" w:rsidP="005932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трудоспособного населения – 26238,00 рублей;</w:t>
      </w:r>
      <w:bookmarkStart w:id="0" w:name="_GoBack"/>
      <w:bookmarkEnd w:id="0"/>
    </w:p>
    <w:p w:rsidR="00B6720A" w:rsidRDefault="00B6720A" w:rsidP="005932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пенсионеров – 20701,00 рублей;</w:t>
      </w:r>
    </w:p>
    <w:p w:rsidR="00B6720A" w:rsidRDefault="00B6720A" w:rsidP="005932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– 24429,00 рублей</w:t>
      </w:r>
      <w:r w:rsidR="008F31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156" w:rsidRDefault="008F3156" w:rsidP="005932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города Енисейска прожиточный минимум составит 22630,00 рублей:</w:t>
      </w:r>
    </w:p>
    <w:p w:rsidR="008F3156" w:rsidRDefault="008F3156" w:rsidP="005932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трудоспособного населения – 24667,00 рублей;</w:t>
      </w:r>
    </w:p>
    <w:p w:rsidR="008F3156" w:rsidRDefault="008F3156" w:rsidP="005932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пенсионеров – 19462,00 рублей;</w:t>
      </w:r>
    </w:p>
    <w:p w:rsidR="008F3156" w:rsidRDefault="008F3156" w:rsidP="005932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– 22966,00 рублей. </w:t>
      </w:r>
    </w:p>
    <w:p w:rsidR="008F3156" w:rsidRPr="00B6720A" w:rsidRDefault="008F3156" w:rsidP="008F3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156" w:rsidRPr="00B6720A" w:rsidRDefault="008F3156" w:rsidP="00B672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F3156" w:rsidRPr="00B6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A9"/>
    <w:rsid w:val="004727A9"/>
    <w:rsid w:val="004C645E"/>
    <w:rsid w:val="005932B7"/>
    <w:rsid w:val="00811D4B"/>
    <w:rsid w:val="008733B8"/>
    <w:rsid w:val="008F3156"/>
    <w:rsid w:val="00B6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2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2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4</cp:revision>
  <dcterms:created xsi:type="dcterms:W3CDTF">2023-12-21T03:33:00Z</dcterms:created>
  <dcterms:modified xsi:type="dcterms:W3CDTF">2023-12-21T08:30:00Z</dcterms:modified>
</cp:coreProperties>
</file>